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845" w:rsidRPr="002172A0" w:rsidRDefault="002172A0" w:rsidP="002172A0">
      <w:pPr>
        <w:spacing w:after="0" w:line="360" w:lineRule="auto"/>
        <w:rPr>
          <w:rFonts w:asciiTheme="majorBidi" w:hAnsiTheme="majorBidi" w:cstheme="majorBidi"/>
          <w:sz w:val="24"/>
          <w:szCs w:val="24"/>
          <w:rtl/>
        </w:rPr>
      </w:pPr>
      <w:r>
        <w:rPr>
          <w:rFonts w:asciiTheme="majorBidi" w:hAnsiTheme="majorBidi" w:cstheme="majorBidi" w:hint="cs"/>
          <w:sz w:val="24"/>
          <w:szCs w:val="24"/>
          <w:rtl/>
        </w:rPr>
        <w:t>"</w:t>
      </w:r>
      <w:r w:rsidR="00684D6C" w:rsidRPr="002172A0">
        <w:rPr>
          <w:rFonts w:asciiTheme="majorBidi" w:hAnsiTheme="majorBidi" w:cstheme="majorBidi"/>
          <w:sz w:val="24"/>
          <w:szCs w:val="24"/>
          <w:rtl/>
        </w:rPr>
        <w:t xml:space="preserve">ובעוד אנשי הס. ס. מטפלים בבתי המגורים, יצאה כיתת </w:t>
      </w:r>
      <w:proofErr w:type="spellStart"/>
      <w:r w:rsidR="00684D6C" w:rsidRPr="002172A0">
        <w:rPr>
          <w:rFonts w:asciiTheme="majorBidi" w:hAnsiTheme="majorBidi" w:cstheme="majorBidi"/>
          <w:sz w:val="24"/>
          <w:szCs w:val="24"/>
          <w:rtl/>
        </w:rPr>
        <w:t>האיינזאצגרופה</w:t>
      </w:r>
      <w:proofErr w:type="spellEnd"/>
      <w:r w:rsidR="00684D6C" w:rsidRPr="002172A0">
        <w:rPr>
          <w:rFonts w:asciiTheme="majorBidi" w:hAnsiTheme="majorBidi" w:cstheme="majorBidi"/>
          <w:sz w:val="24"/>
          <w:szCs w:val="24"/>
          <w:rtl/>
        </w:rPr>
        <w:t xml:space="preserve"> לפעולה נגד בית-הכנסת הישן, מן המאה הארבע-עשרה, הלוא הוא </w:t>
      </w:r>
      <w:proofErr w:type="spellStart"/>
      <w:r w:rsidR="00684D6C" w:rsidRPr="002172A0">
        <w:rPr>
          <w:rFonts w:asciiTheme="majorBidi" w:hAnsiTheme="majorBidi" w:cstheme="majorBidi"/>
          <w:sz w:val="24"/>
          <w:szCs w:val="24"/>
          <w:rtl/>
        </w:rPr>
        <w:t>סטארה</w:t>
      </w:r>
      <w:proofErr w:type="spellEnd"/>
      <w:r w:rsidR="00684D6C" w:rsidRPr="002172A0">
        <w:rPr>
          <w:rFonts w:asciiTheme="majorBidi" w:hAnsiTheme="majorBidi" w:cstheme="majorBidi"/>
          <w:sz w:val="24"/>
          <w:szCs w:val="24"/>
          <w:rtl/>
        </w:rPr>
        <w:t xml:space="preserve"> </w:t>
      </w:r>
      <w:proofErr w:type="spellStart"/>
      <w:r w:rsidR="00684D6C" w:rsidRPr="002172A0">
        <w:rPr>
          <w:rFonts w:asciiTheme="majorBidi" w:hAnsiTheme="majorBidi" w:cstheme="majorBidi"/>
          <w:sz w:val="24"/>
          <w:szCs w:val="24"/>
          <w:rtl/>
        </w:rPr>
        <w:t>בוז'ניצה</w:t>
      </w:r>
      <w:proofErr w:type="spellEnd"/>
      <w:r w:rsidR="00684D6C" w:rsidRPr="002172A0">
        <w:rPr>
          <w:rFonts w:asciiTheme="majorBidi" w:hAnsiTheme="majorBidi" w:cstheme="majorBidi"/>
          <w:sz w:val="24"/>
          <w:szCs w:val="24"/>
          <w:rtl/>
        </w:rPr>
        <w:t xml:space="preserve">. כפי שציפו, הם מצאו שם בעיצומה של תפילה עדת יהודים דתיים עם זקנים </w:t>
      </w:r>
      <w:proofErr w:type="spellStart"/>
      <w:r w:rsidR="00684D6C" w:rsidRPr="002172A0">
        <w:rPr>
          <w:rFonts w:asciiTheme="majorBidi" w:hAnsiTheme="majorBidi" w:cstheme="majorBidi"/>
          <w:sz w:val="24"/>
          <w:szCs w:val="24"/>
          <w:rtl/>
        </w:rPr>
        <w:t>ופיאות</w:t>
      </w:r>
      <w:proofErr w:type="spellEnd"/>
      <w:r w:rsidR="00684D6C" w:rsidRPr="002172A0">
        <w:rPr>
          <w:rFonts w:asciiTheme="majorBidi" w:hAnsiTheme="majorBidi" w:cstheme="majorBidi"/>
          <w:sz w:val="24"/>
          <w:szCs w:val="24"/>
          <w:rtl/>
        </w:rPr>
        <w:t xml:space="preserve"> וטליתות. הבחורים ריכזו מספר יהודים פחות אדוקים מן הדירות שבסביבה, והריצו גם אותם פנימה, כביכול מעוניינים לבדוק מה תהא תגובתה של הקבוצה האחת כלפי האחרת.</w:t>
      </w:r>
    </w:p>
    <w:p w:rsidR="00684D6C" w:rsidRPr="002172A0" w:rsidRDefault="00684D6C" w:rsidP="002172A0">
      <w:pPr>
        <w:spacing w:after="0" w:line="360" w:lineRule="auto"/>
        <w:rPr>
          <w:rFonts w:asciiTheme="majorBidi" w:hAnsiTheme="majorBidi" w:cstheme="majorBidi"/>
          <w:sz w:val="24"/>
          <w:szCs w:val="24"/>
          <w:rtl/>
        </w:rPr>
      </w:pPr>
      <w:r w:rsidRPr="002172A0">
        <w:rPr>
          <w:rFonts w:asciiTheme="majorBidi" w:hAnsiTheme="majorBidi" w:cstheme="majorBidi"/>
          <w:sz w:val="24"/>
          <w:szCs w:val="24"/>
          <w:rtl/>
        </w:rPr>
        <w:t xml:space="preserve">בין אלה שנהדפו פנימה מעבר </w:t>
      </w:r>
      <w:proofErr w:type="spellStart"/>
      <w:r w:rsidRPr="002172A0">
        <w:rPr>
          <w:rFonts w:asciiTheme="majorBidi" w:hAnsiTheme="majorBidi" w:cstheme="majorBidi"/>
          <w:sz w:val="24"/>
          <w:szCs w:val="24"/>
          <w:rtl/>
        </w:rPr>
        <w:t>לסיפו</w:t>
      </w:r>
      <w:proofErr w:type="spellEnd"/>
      <w:r w:rsidRPr="002172A0">
        <w:rPr>
          <w:rFonts w:asciiTheme="majorBidi" w:hAnsiTheme="majorBidi" w:cstheme="majorBidi"/>
          <w:sz w:val="24"/>
          <w:szCs w:val="24"/>
          <w:rtl/>
        </w:rPr>
        <w:t xml:space="preserve"> של בית הכנסת </w:t>
      </w:r>
      <w:proofErr w:type="spellStart"/>
      <w:r w:rsidRPr="002172A0">
        <w:rPr>
          <w:rFonts w:asciiTheme="majorBidi" w:hAnsiTheme="majorBidi" w:cstheme="majorBidi"/>
          <w:sz w:val="24"/>
          <w:szCs w:val="24"/>
          <w:rtl/>
        </w:rPr>
        <w:t>סטארה</w:t>
      </w:r>
      <w:proofErr w:type="spellEnd"/>
      <w:r w:rsidRPr="002172A0">
        <w:rPr>
          <w:rFonts w:asciiTheme="majorBidi" w:hAnsiTheme="majorBidi" w:cstheme="majorBidi"/>
          <w:sz w:val="24"/>
          <w:szCs w:val="24"/>
          <w:rtl/>
        </w:rPr>
        <w:t xml:space="preserve"> </w:t>
      </w:r>
      <w:proofErr w:type="spellStart"/>
      <w:r w:rsidRPr="002172A0">
        <w:rPr>
          <w:rFonts w:asciiTheme="majorBidi" w:hAnsiTheme="majorBidi" w:cstheme="majorBidi"/>
          <w:sz w:val="24"/>
          <w:szCs w:val="24"/>
          <w:rtl/>
        </w:rPr>
        <w:t>בוז'ניצה</w:t>
      </w:r>
      <w:proofErr w:type="spellEnd"/>
      <w:r w:rsidRPr="002172A0">
        <w:rPr>
          <w:rFonts w:asciiTheme="majorBidi" w:hAnsiTheme="majorBidi" w:cstheme="majorBidi"/>
          <w:sz w:val="24"/>
          <w:szCs w:val="24"/>
          <w:rtl/>
        </w:rPr>
        <w:t xml:space="preserve">, היה גם הגנגסטר מכס </w:t>
      </w:r>
      <w:proofErr w:type="spellStart"/>
      <w:r w:rsidRPr="002172A0">
        <w:rPr>
          <w:rFonts w:asciiTheme="majorBidi" w:hAnsiTheme="majorBidi" w:cstheme="majorBidi"/>
          <w:sz w:val="24"/>
          <w:szCs w:val="24"/>
          <w:rtl/>
        </w:rPr>
        <w:t>רדליכט</w:t>
      </w:r>
      <w:proofErr w:type="spellEnd"/>
      <w:r w:rsidRPr="002172A0">
        <w:rPr>
          <w:rFonts w:asciiTheme="majorBidi" w:hAnsiTheme="majorBidi" w:cstheme="majorBidi"/>
          <w:sz w:val="24"/>
          <w:szCs w:val="24"/>
          <w:rtl/>
        </w:rPr>
        <w:t xml:space="preserve">, שבשום דרך אחרת לא היה נכנס מיוזמתו להיכל-תפילה עתיק, או מוזמן לעשות כן. וכך הם ניצבו שם לפני ארון הקודש, שני הקטבים האלה של גזע אחד, שבימים כתקנם לא יכלו שאת זה את חברתו של זה. אחד מאנשי </w:t>
      </w:r>
      <w:proofErr w:type="spellStart"/>
      <w:r w:rsidRPr="002172A0">
        <w:rPr>
          <w:rFonts w:asciiTheme="majorBidi" w:hAnsiTheme="majorBidi" w:cstheme="majorBidi"/>
          <w:sz w:val="24"/>
          <w:szCs w:val="24"/>
          <w:rtl/>
        </w:rPr>
        <w:t>האיינזאץ</w:t>
      </w:r>
      <w:proofErr w:type="spellEnd"/>
      <w:r w:rsidRPr="002172A0">
        <w:rPr>
          <w:rFonts w:asciiTheme="majorBidi" w:hAnsiTheme="majorBidi" w:cstheme="majorBidi"/>
          <w:sz w:val="24"/>
          <w:szCs w:val="24"/>
          <w:rtl/>
        </w:rPr>
        <w:t xml:space="preserve">, מש"ק, פתח את ארון הקודש והוציא את ספר התורה ממנו. כל המכונסים בבית-הכנסת, משני הקצוות של קשת הדעות, הצטוו לעבור בטור עורפי לפני ספר התורה ולירוק עליו. כל אפשרות של עשיית רמייה </w:t>
      </w:r>
      <w:r w:rsidR="00625543" w:rsidRPr="002172A0">
        <w:rPr>
          <w:rFonts w:asciiTheme="majorBidi" w:hAnsiTheme="majorBidi" w:cstheme="majorBidi"/>
          <w:sz w:val="24"/>
          <w:szCs w:val="24"/>
          <w:rtl/>
        </w:rPr>
        <w:t xml:space="preserve">נשללה מראש – הרוק צריך היה להיות נראה לעין על מלאכת ידיו התמה של סופר </w:t>
      </w:r>
      <w:proofErr w:type="spellStart"/>
      <w:r w:rsidR="00625543" w:rsidRPr="002172A0">
        <w:rPr>
          <w:rFonts w:asciiTheme="majorBidi" w:hAnsiTheme="majorBidi" w:cstheme="majorBidi"/>
          <w:sz w:val="24"/>
          <w:szCs w:val="24"/>
          <w:rtl/>
        </w:rPr>
        <w:t>הסת"ם</w:t>
      </w:r>
      <w:proofErr w:type="spellEnd"/>
      <w:r w:rsidR="00625543" w:rsidRPr="002172A0">
        <w:rPr>
          <w:rFonts w:asciiTheme="majorBidi" w:hAnsiTheme="majorBidi" w:cstheme="majorBidi"/>
          <w:sz w:val="24"/>
          <w:szCs w:val="24"/>
          <w:rtl/>
        </w:rPr>
        <w:t>.</w:t>
      </w:r>
    </w:p>
    <w:p w:rsidR="00625543" w:rsidRPr="002172A0" w:rsidRDefault="00625543" w:rsidP="002172A0">
      <w:pPr>
        <w:spacing w:after="0" w:line="360" w:lineRule="auto"/>
        <w:rPr>
          <w:rFonts w:asciiTheme="majorBidi" w:hAnsiTheme="majorBidi" w:cstheme="majorBidi"/>
          <w:sz w:val="24"/>
          <w:szCs w:val="24"/>
          <w:rtl/>
        </w:rPr>
      </w:pPr>
      <w:r w:rsidRPr="002172A0">
        <w:rPr>
          <w:rFonts w:asciiTheme="majorBidi" w:hAnsiTheme="majorBidi" w:cstheme="majorBidi"/>
          <w:sz w:val="24"/>
          <w:szCs w:val="24"/>
          <w:rtl/>
        </w:rPr>
        <w:t xml:space="preserve">היהודים האדוקים נקטו עמדה </w:t>
      </w:r>
      <w:proofErr w:type="spellStart"/>
      <w:r w:rsidRPr="002172A0">
        <w:rPr>
          <w:rFonts w:asciiTheme="majorBidi" w:hAnsiTheme="majorBidi" w:cstheme="majorBidi"/>
          <w:sz w:val="24"/>
          <w:szCs w:val="24"/>
          <w:rtl/>
        </w:rPr>
        <w:t>ראציונלית</w:t>
      </w:r>
      <w:proofErr w:type="spellEnd"/>
      <w:r w:rsidRPr="002172A0">
        <w:rPr>
          <w:rFonts w:asciiTheme="majorBidi" w:hAnsiTheme="majorBidi" w:cstheme="majorBidi"/>
          <w:sz w:val="24"/>
          <w:szCs w:val="24"/>
          <w:rtl/>
        </w:rPr>
        <w:t xml:space="preserve"> יותר בקשר לדבר מאשר האחרים – </w:t>
      </w:r>
      <w:proofErr w:type="spellStart"/>
      <w:r w:rsidRPr="002172A0">
        <w:rPr>
          <w:rFonts w:asciiTheme="majorBidi" w:hAnsiTheme="majorBidi" w:cstheme="majorBidi"/>
          <w:sz w:val="24"/>
          <w:szCs w:val="24"/>
          <w:rtl/>
        </w:rPr>
        <w:t>האגנוסטים</w:t>
      </w:r>
      <w:proofErr w:type="spellEnd"/>
      <w:r w:rsidRPr="002172A0">
        <w:rPr>
          <w:rFonts w:asciiTheme="majorBidi" w:hAnsiTheme="majorBidi" w:cstheme="majorBidi"/>
          <w:sz w:val="24"/>
          <w:szCs w:val="24"/>
          <w:rtl/>
        </w:rPr>
        <w:t xml:space="preserve">, הליברלים, האירופאיים על-פי בחירתם העצמית. ברור וגלוי היה לאנשי </w:t>
      </w:r>
      <w:proofErr w:type="spellStart"/>
      <w:r w:rsidRPr="002172A0">
        <w:rPr>
          <w:rFonts w:asciiTheme="majorBidi" w:hAnsiTheme="majorBidi" w:cstheme="majorBidi"/>
          <w:sz w:val="24"/>
          <w:szCs w:val="24"/>
          <w:rtl/>
        </w:rPr>
        <w:t>ה</w:t>
      </w:r>
      <w:r w:rsidRPr="002172A0">
        <w:rPr>
          <w:rFonts w:asciiTheme="majorBidi" w:hAnsiTheme="majorBidi" w:cstheme="majorBidi"/>
          <w:sz w:val="24"/>
          <w:szCs w:val="24"/>
          <w:rtl/>
        </w:rPr>
        <w:t>איינזאץ</w:t>
      </w:r>
      <w:proofErr w:type="spellEnd"/>
      <w:r w:rsidRPr="002172A0">
        <w:rPr>
          <w:rFonts w:asciiTheme="majorBidi" w:hAnsiTheme="majorBidi" w:cstheme="majorBidi"/>
          <w:sz w:val="24"/>
          <w:szCs w:val="24"/>
          <w:rtl/>
        </w:rPr>
        <w:t>, כי אלה המודרניים נרתעים בהתי</w:t>
      </w:r>
      <w:r w:rsidR="002172A0">
        <w:rPr>
          <w:rFonts w:asciiTheme="majorBidi" w:hAnsiTheme="majorBidi" w:cstheme="majorBidi" w:hint="cs"/>
          <w:sz w:val="24"/>
          <w:szCs w:val="24"/>
          <w:rtl/>
        </w:rPr>
        <w:t>י</w:t>
      </w:r>
      <w:r w:rsidRPr="002172A0">
        <w:rPr>
          <w:rFonts w:asciiTheme="majorBidi" w:hAnsiTheme="majorBidi" w:cstheme="majorBidi"/>
          <w:sz w:val="24"/>
          <w:szCs w:val="24"/>
          <w:rtl/>
        </w:rPr>
        <w:t>צבם לפני ספר התורה ואף משתדלים לת</w:t>
      </w:r>
      <w:r w:rsidR="002172A0">
        <w:rPr>
          <w:rFonts w:asciiTheme="majorBidi" w:hAnsiTheme="majorBidi" w:cstheme="majorBidi"/>
          <w:sz w:val="24"/>
          <w:szCs w:val="24"/>
          <w:rtl/>
        </w:rPr>
        <w:t xml:space="preserve">פוש את מבטם כאילו כדי לומר, </w:t>
      </w:r>
      <w:r w:rsidR="002172A0">
        <w:rPr>
          <w:rFonts w:asciiTheme="majorBidi" w:hAnsiTheme="majorBidi" w:cstheme="majorBidi" w:hint="cs"/>
          <w:sz w:val="24"/>
          <w:szCs w:val="24"/>
          <w:rtl/>
        </w:rPr>
        <w:t>'</w:t>
      </w:r>
      <w:r w:rsidR="002172A0">
        <w:rPr>
          <w:rFonts w:asciiTheme="majorBidi" w:hAnsiTheme="majorBidi" w:cstheme="majorBidi"/>
          <w:sz w:val="24"/>
          <w:szCs w:val="24"/>
          <w:rtl/>
        </w:rPr>
        <w:t xml:space="preserve">נו </w:t>
      </w:r>
      <w:r w:rsidR="002172A0">
        <w:rPr>
          <w:rFonts w:asciiTheme="majorBidi" w:hAnsiTheme="majorBidi" w:cstheme="majorBidi" w:hint="cs"/>
          <w:sz w:val="24"/>
          <w:szCs w:val="24"/>
          <w:rtl/>
        </w:rPr>
        <w:t>ב</w:t>
      </w:r>
      <w:r w:rsidRPr="002172A0">
        <w:rPr>
          <w:rFonts w:asciiTheme="majorBidi" w:hAnsiTheme="majorBidi" w:cstheme="majorBidi"/>
          <w:sz w:val="24"/>
          <w:szCs w:val="24"/>
          <w:rtl/>
        </w:rPr>
        <w:t>אמת, הרי אנו – אתם ואנחנו- מתוחכמים מכדי לעסוק בהבלים מסוג זה</w:t>
      </w:r>
      <w:r w:rsidR="002172A0">
        <w:rPr>
          <w:rFonts w:asciiTheme="majorBidi" w:hAnsiTheme="majorBidi" w:cstheme="majorBidi" w:hint="cs"/>
          <w:sz w:val="24"/>
          <w:szCs w:val="24"/>
          <w:rtl/>
        </w:rPr>
        <w:t>'</w:t>
      </w:r>
      <w:r w:rsidRPr="002172A0">
        <w:rPr>
          <w:rFonts w:asciiTheme="majorBidi" w:hAnsiTheme="majorBidi" w:cstheme="majorBidi"/>
          <w:sz w:val="24"/>
          <w:szCs w:val="24"/>
          <w:rtl/>
        </w:rPr>
        <w:t>.</w:t>
      </w:r>
    </w:p>
    <w:p w:rsidR="00625543" w:rsidRPr="002172A0" w:rsidRDefault="00625543" w:rsidP="002172A0">
      <w:pPr>
        <w:spacing w:after="0" w:line="360" w:lineRule="auto"/>
        <w:rPr>
          <w:rFonts w:asciiTheme="majorBidi" w:hAnsiTheme="majorBidi" w:cstheme="majorBidi"/>
          <w:sz w:val="24"/>
          <w:szCs w:val="24"/>
          <w:rtl/>
        </w:rPr>
      </w:pPr>
      <w:r w:rsidRPr="002172A0">
        <w:rPr>
          <w:rFonts w:asciiTheme="majorBidi" w:hAnsiTheme="majorBidi" w:cstheme="majorBidi"/>
          <w:sz w:val="24"/>
          <w:szCs w:val="24"/>
          <w:rtl/>
        </w:rPr>
        <w:t xml:space="preserve">במהלך אימוניהם נאמר לאנשי </w:t>
      </w:r>
      <w:proofErr w:type="spellStart"/>
      <w:r w:rsidRPr="002172A0">
        <w:rPr>
          <w:rFonts w:asciiTheme="majorBidi" w:hAnsiTheme="majorBidi" w:cstheme="majorBidi"/>
          <w:sz w:val="24"/>
          <w:szCs w:val="24"/>
          <w:rtl/>
        </w:rPr>
        <w:t>הס.ס</w:t>
      </w:r>
      <w:proofErr w:type="spellEnd"/>
      <w:r w:rsidRPr="002172A0">
        <w:rPr>
          <w:rFonts w:asciiTheme="majorBidi" w:hAnsiTheme="majorBidi" w:cstheme="majorBidi"/>
          <w:sz w:val="24"/>
          <w:szCs w:val="24"/>
          <w:rtl/>
        </w:rPr>
        <w:t>. כי ההופעה והסגנון האירופאיים של יהודים ליברליים אינם אלא מסווה חיצוני דק, ואכן, הוכחה מוחצת לכך נמצאה ברתיעתם, בשיבתם לסורם של המתהדרים בתספורות קצרות ובמלבושים מודרניים.</w:t>
      </w:r>
    </w:p>
    <w:p w:rsidR="00625543" w:rsidRPr="002172A0" w:rsidRDefault="00625543" w:rsidP="002172A0">
      <w:pPr>
        <w:spacing w:after="0" w:line="360" w:lineRule="auto"/>
        <w:rPr>
          <w:rFonts w:asciiTheme="majorBidi" w:hAnsiTheme="majorBidi" w:cstheme="majorBidi"/>
          <w:sz w:val="24"/>
          <w:szCs w:val="24"/>
          <w:rtl/>
        </w:rPr>
      </w:pPr>
      <w:r w:rsidRPr="002172A0">
        <w:rPr>
          <w:rFonts w:asciiTheme="majorBidi" w:hAnsiTheme="majorBidi" w:cstheme="majorBidi"/>
          <w:sz w:val="24"/>
          <w:szCs w:val="24"/>
          <w:rtl/>
        </w:rPr>
        <w:t xml:space="preserve">בסופו של דבר הכול ירקו, להוציא מכס </w:t>
      </w:r>
      <w:proofErr w:type="spellStart"/>
      <w:r w:rsidRPr="002172A0">
        <w:rPr>
          <w:rFonts w:asciiTheme="majorBidi" w:hAnsiTheme="majorBidi" w:cstheme="majorBidi"/>
          <w:sz w:val="24"/>
          <w:szCs w:val="24"/>
          <w:rtl/>
        </w:rPr>
        <w:t>רדליכט</w:t>
      </w:r>
      <w:proofErr w:type="spellEnd"/>
      <w:r w:rsidRPr="002172A0">
        <w:rPr>
          <w:rFonts w:asciiTheme="majorBidi" w:hAnsiTheme="majorBidi" w:cstheme="majorBidi"/>
          <w:sz w:val="24"/>
          <w:szCs w:val="24"/>
          <w:rtl/>
        </w:rPr>
        <w:t xml:space="preserve">. יתכן כי אנשי </w:t>
      </w:r>
      <w:proofErr w:type="spellStart"/>
      <w:r w:rsidRPr="002172A0">
        <w:rPr>
          <w:rFonts w:asciiTheme="majorBidi" w:hAnsiTheme="majorBidi" w:cstheme="majorBidi"/>
          <w:sz w:val="24"/>
          <w:szCs w:val="24"/>
          <w:rtl/>
        </w:rPr>
        <w:t>האיינזאצגרופה</w:t>
      </w:r>
      <w:proofErr w:type="spellEnd"/>
      <w:r w:rsidRPr="002172A0">
        <w:rPr>
          <w:rFonts w:asciiTheme="majorBidi" w:hAnsiTheme="majorBidi" w:cstheme="majorBidi"/>
          <w:sz w:val="24"/>
          <w:szCs w:val="24"/>
          <w:rtl/>
        </w:rPr>
        <w:t xml:space="preserve"> התייחסו לדבר הזה כאל מבחן הראוי שיקדישו לו מזמנם היקר- דהיינו, להכריח אדם אשר למראית-עין  אינו מאמין, להתכחש  ברוק-פיו לספר שאותו ראה מבחינה אינטלקטואלית כהבל שבטי עתיק, אך דמו קורא לו שבכל זאת קדוש </w:t>
      </w:r>
      <w:proofErr w:type="spellStart"/>
      <w:r w:rsidRPr="002172A0">
        <w:rPr>
          <w:rFonts w:asciiTheme="majorBidi" w:hAnsiTheme="majorBidi" w:cstheme="majorBidi"/>
          <w:sz w:val="24"/>
          <w:szCs w:val="24"/>
          <w:rtl/>
        </w:rPr>
        <w:t>הנהו</w:t>
      </w:r>
      <w:proofErr w:type="spellEnd"/>
      <w:r w:rsidRPr="002172A0">
        <w:rPr>
          <w:rFonts w:asciiTheme="majorBidi" w:hAnsiTheme="majorBidi" w:cstheme="majorBidi"/>
          <w:sz w:val="24"/>
          <w:szCs w:val="24"/>
          <w:rtl/>
        </w:rPr>
        <w:t xml:space="preserve">. </w:t>
      </w:r>
      <w:proofErr w:type="spellStart"/>
      <w:r w:rsidR="002172A0" w:rsidRPr="002172A0">
        <w:rPr>
          <w:rFonts w:asciiTheme="majorBidi" w:hAnsiTheme="majorBidi" w:cstheme="majorBidi"/>
          <w:sz w:val="24"/>
          <w:szCs w:val="24"/>
          <w:rtl/>
        </w:rPr>
        <w:t>היוכל</w:t>
      </w:r>
      <w:proofErr w:type="spellEnd"/>
      <w:r w:rsidR="002172A0" w:rsidRPr="002172A0">
        <w:rPr>
          <w:rFonts w:asciiTheme="majorBidi" w:hAnsiTheme="majorBidi" w:cstheme="majorBidi"/>
          <w:sz w:val="24"/>
          <w:szCs w:val="24"/>
          <w:rtl/>
        </w:rPr>
        <w:t xml:space="preserve"> יהודי להיחלץ </w:t>
      </w:r>
      <w:r w:rsidR="002172A0">
        <w:rPr>
          <w:rFonts w:asciiTheme="majorBidi" w:hAnsiTheme="majorBidi" w:cstheme="majorBidi" w:hint="cs"/>
          <w:sz w:val="24"/>
          <w:szCs w:val="24"/>
          <w:rtl/>
        </w:rPr>
        <w:t>מת</w:t>
      </w:r>
      <w:r w:rsidR="002172A0" w:rsidRPr="002172A0">
        <w:rPr>
          <w:rFonts w:asciiTheme="majorBidi" w:hAnsiTheme="majorBidi" w:cstheme="majorBidi"/>
          <w:sz w:val="24"/>
          <w:szCs w:val="24"/>
          <w:rtl/>
        </w:rPr>
        <w:t xml:space="preserve">כתיבי והפצרות דמו המגוחך? </w:t>
      </w:r>
      <w:proofErr w:type="spellStart"/>
      <w:r w:rsidR="002172A0" w:rsidRPr="002172A0">
        <w:rPr>
          <w:rFonts w:asciiTheme="majorBidi" w:hAnsiTheme="majorBidi" w:cstheme="majorBidi"/>
          <w:sz w:val="24"/>
          <w:szCs w:val="24"/>
          <w:rtl/>
        </w:rPr>
        <w:t>היוכל</w:t>
      </w:r>
      <w:proofErr w:type="spellEnd"/>
      <w:r w:rsidR="002172A0" w:rsidRPr="002172A0">
        <w:rPr>
          <w:rFonts w:asciiTheme="majorBidi" w:hAnsiTheme="majorBidi" w:cstheme="majorBidi"/>
          <w:sz w:val="24"/>
          <w:szCs w:val="24"/>
          <w:rtl/>
        </w:rPr>
        <w:t xml:space="preserve"> להגיע לכלל מחשבה בהירה כזו של קאנט? זה היה המבחן.</w:t>
      </w:r>
    </w:p>
    <w:p w:rsidR="002172A0" w:rsidRDefault="002172A0" w:rsidP="002172A0">
      <w:pPr>
        <w:spacing w:after="0" w:line="360" w:lineRule="auto"/>
        <w:rPr>
          <w:rFonts w:asciiTheme="majorBidi" w:hAnsiTheme="majorBidi" w:cstheme="majorBidi"/>
          <w:sz w:val="24"/>
          <w:szCs w:val="24"/>
          <w:rtl/>
        </w:rPr>
      </w:pPr>
      <w:proofErr w:type="spellStart"/>
      <w:r w:rsidRPr="002172A0">
        <w:rPr>
          <w:rFonts w:asciiTheme="majorBidi" w:hAnsiTheme="majorBidi" w:cstheme="majorBidi"/>
          <w:sz w:val="24"/>
          <w:szCs w:val="24"/>
          <w:rtl/>
        </w:rPr>
        <w:t>רדליכט</w:t>
      </w:r>
      <w:proofErr w:type="spellEnd"/>
      <w:r w:rsidRPr="002172A0">
        <w:rPr>
          <w:rFonts w:asciiTheme="majorBidi" w:hAnsiTheme="majorBidi" w:cstheme="majorBidi"/>
          <w:sz w:val="24"/>
          <w:szCs w:val="24"/>
          <w:rtl/>
        </w:rPr>
        <w:t xml:space="preserve"> לא יעבור את המבחן הזה. הוא נשא נאום קטן: "דברים רבים עשיתי. אבל את זה לא אעשה". אותו הם הרגו ראשון, ואחרי כן הרגו בכל זאת גם את האחרים והעלו את המקום באש, הופכים לקליפה ריקה, מפוחמת, את בעתיק בכל בתי הכנסת של פולין".</w:t>
      </w:r>
    </w:p>
    <w:p w:rsidR="00E339F5" w:rsidRDefault="00E339F5" w:rsidP="002172A0">
      <w:pPr>
        <w:spacing w:after="0" w:line="360" w:lineRule="auto"/>
        <w:rPr>
          <w:rFonts w:asciiTheme="majorBidi" w:hAnsiTheme="majorBidi" w:cstheme="majorBidi"/>
          <w:sz w:val="24"/>
          <w:szCs w:val="24"/>
          <w:rtl/>
        </w:rPr>
      </w:pPr>
      <w:r>
        <w:rPr>
          <w:noProof/>
        </w:rPr>
        <w:lastRenderedPageBreak/>
        <w:drawing>
          <wp:inline distT="0" distB="0" distL="0" distR="0" wp14:anchorId="1C72C47C" wp14:editId="0D1675D6">
            <wp:extent cx="5274310" cy="3569970"/>
            <wp:effectExtent l="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569970"/>
                    </a:xfrm>
                    <a:prstGeom prst="rect">
                      <a:avLst/>
                    </a:prstGeom>
                  </pic:spPr>
                </pic:pic>
              </a:graphicData>
            </a:graphic>
          </wp:inline>
        </w:drawing>
      </w:r>
    </w:p>
    <w:p w:rsidR="00E339F5" w:rsidRDefault="00E339F5" w:rsidP="002172A0">
      <w:pPr>
        <w:spacing w:after="0" w:line="360" w:lineRule="auto"/>
        <w:rPr>
          <w:rFonts w:asciiTheme="majorBidi" w:hAnsiTheme="majorBidi" w:cstheme="majorBidi"/>
          <w:sz w:val="24"/>
          <w:szCs w:val="24"/>
          <w:rtl/>
        </w:rPr>
      </w:pPr>
      <w:hyperlink r:id="rId5" w:history="1">
        <w:r w:rsidRPr="00260570">
          <w:rPr>
            <w:rStyle w:val="Hyperlink"/>
            <w:rFonts w:asciiTheme="majorBidi" w:hAnsiTheme="majorBidi" w:cstheme="majorBidi"/>
            <w:sz w:val="24"/>
            <w:szCs w:val="24"/>
          </w:rPr>
          <w:t>http://www.eilatgordinlevitan.com/krakow/krkw_pdf/september_2016.pdf</w:t>
        </w:r>
      </w:hyperlink>
    </w:p>
    <w:p w:rsidR="00E339F5" w:rsidRPr="00E339F5" w:rsidRDefault="00E339F5" w:rsidP="002172A0">
      <w:pPr>
        <w:spacing w:after="0" w:line="360" w:lineRule="auto"/>
        <w:rPr>
          <w:rFonts w:asciiTheme="majorBidi" w:hAnsiTheme="majorBidi" w:cstheme="majorBidi"/>
          <w:sz w:val="24"/>
          <w:szCs w:val="24"/>
          <w:rtl/>
        </w:rPr>
      </w:pPr>
      <w:r>
        <w:rPr>
          <w:rFonts w:asciiTheme="majorBidi" w:hAnsiTheme="majorBidi" w:cstheme="majorBidi" w:hint="cs"/>
          <w:sz w:val="24"/>
          <w:szCs w:val="24"/>
          <w:rtl/>
        </w:rPr>
        <w:t>עיתון יוצאי קראקוב.</w:t>
      </w:r>
      <w:bookmarkStart w:id="0" w:name="_GoBack"/>
      <w:bookmarkEnd w:id="0"/>
    </w:p>
    <w:p w:rsidR="00E339F5" w:rsidRPr="002172A0" w:rsidRDefault="00E339F5" w:rsidP="002172A0">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(התמונה התקבלה מהרב צוקי </w:t>
      </w:r>
      <w:proofErr w:type="spellStart"/>
      <w:r>
        <w:rPr>
          <w:rFonts w:asciiTheme="majorBidi" w:hAnsiTheme="majorBidi" w:cstheme="majorBidi" w:hint="cs"/>
          <w:sz w:val="24"/>
          <w:szCs w:val="24"/>
          <w:rtl/>
        </w:rPr>
        <w:t>שנדורפי</w:t>
      </w:r>
      <w:proofErr w:type="spellEnd"/>
      <w:r>
        <w:rPr>
          <w:rFonts w:asciiTheme="majorBidi" w:hAnsiTheme="majorBidi" w:cstheme="majorBidi" w:hint="cs"/>
          <w:sz w:val="24"/>
          <w:szCs w:val="24"/>
          <w:rtl/>
        </w:rPr>
        <w:t>).</w:t>
      </w:r>
    </w:p>
    <w:p w:rsidR="002172A0" w:rsidRPr="002172A0" w:rsidRDefault="002172A0" w:rsidP="002172A0">
      <w:pPr>
        <w:spacing w:after="0" w:line="360" w:lineRule="auto"/>
        <w:rPr>
          <w:rFonts w:ascii="David" w:hAnsi="David" w:cs="David"/>
          <w:sz w:val="24"/>
          <w:szCs w:val="24"/>
          <w:rtl/>
        </w:rPr>
      </w:pPr>
      <w:r w:rsidRPr="002172A0">
        <w:rPr>
          <w:rFonts w:ascii="David" w:hAnsi="David" w:cs="David"/>
          <w:sz w:val="24"/>
          <w:szCs w:val="24"/>
          <w:rtl/>
        </w:rPr>
        <w:t xml:space="preserve">מתוך רשימת שינדלר, מאת תומס </w:t>
      </w:r>
      <w:proofErr w:type="spellStart"/>
      <w:r w:rsidRPr="002172A0">
        <w:rPr>
          <w:rFonts w:ascii="David" w:hAnsi="David" w:cs="David"/>
          <w:sz w:val="24"/>
          <w:szCs w:val="24"/>
          <w:rtl/>
        </w:rPr>
        <w:t>קנילי</w:t>
      </w:r>
      <w:proofErr w:type="spellEnd"/>
      <w:r w:rsidRPr="002172A0">
        <w:rPr>
          <w:rFonts w:ascii="David" w:hAnsi="David" w:cs="David"/>
          <w:sz w:val="24"/>
          <w:szCs w:val="24"/>
          <w:rtl/>
        </w:rPr>
        <w:t xml:space="preserve"> עמוד 50 במהדורת 1984 הוצאת 'דומינו'. </w:t>
      </w:r>
    </w:p>
    <w:p w:rsidR="002172A0" w:rsidRPr="002172A0" w:rsidRDefault="002172A0" w:rsidP="002172A0">
      <w:pPr>
        <w:spacing w:after="0" w:line="360" w:lineRule="auto"/>
        <w:rPr>
          <w:rFonts w:asciiTheme="majorBidi" w:hAnsiTheme="majorBidi" w:cstheme="majorBidi"/>
          <w:sz w:val="24"/>
          <w:szCs w:val="24"/>
        </w:rPr>
      </w:pPr>
    </w:p>
    <w:sectPr w:rsidR="002172A0" w:rsidRPr="002172A0" w:rsidSect="007873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6C"/>
    <w:rsid w:val="002172A0"/>
    <w:rsid w:val="002E1845"/>
    <w:rsid w:val="00625543"/>
    <w:rsid w:val="00684D6C"/>
    <w:rsid w:val="007873F3"/>
    <w:rsid w:val="00E339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742EE-8D13-430E-905A-2B065556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339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ilatgordinlevitan.com/krakow/krkw_pdf/september_2016.pdf" TargetMode="Externa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1149</TotalTime>
  <Pages>2</Pages>
  <Words>382</Words>
  <Characters>1913</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2018-07-21T18:54:00Z</dcterms:created>
  <dcterms:modified xsi:type="dcterms:W3CDTF">2018-07-22T14:03:00Z</dcterms:modified>
</cp:coreProperties>
</file>